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f5c62097a991adc3c1edc6b9ced2aac22689c"/>
    <w:p>
      <w:pPr>
        <w:pStyle w:val="Heading3"/>
      </w:pPr>
      <w:r>
        <w:t xml:space="preserve">План по досуговой, социально-воспитательной, физкультурно-оздоровительной и спортивной работе с населением района Лианозово на 4-й квартал 2023 года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http://lianozovo.mos.ru/social-sphere/sport-and-leisure/plany/detail/11852788.html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social-sphere/sport-and-leisure/plany/detail/11852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social-sphere/sport-and-leisure/plany/detail/11852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2025-07-25T12:32:07Z</dcterms:created>
  <dcterms:modified xsi:type="dcterms:W3CDTF">2025-07-25T12:32:07Z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