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957717122d8f34eb364edaed80f54287f43cd"/>
    <w:p>
      <w:pPr>
        <w:pStyle w:val="Heading3"/>
      </w:pPr>
      <w:r>
        <w:t xml:space="preserve">Утвержден проект межевания территории Вологодским проездом, Алтуфьевским шоссе, Череповецкой улицей, Абрамцевской улицей</w:t>
      </w:r>
    </w:p>
    <w:p>
      <w:pPr>
        <w:pStyle w:val="FirstParagraph"/>
      </w:pPr>
      <w:r>
        <w:t xml:space="preserve">27.04.2017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http://lianozovo.mos.ru/public-hearings2/approved-projects/detail/5758979.html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ublic-hearings2/approved-projects/detail/5758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ublic-hearings2/approved-projects/detail/5758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2025-07-21T16:13:26Z</dcterms:created>
  <dcterms:modified xsi:type="dcterms:W3CDTF">2025-07-21T16:13:26Z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