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c1433633eb77c7ea287e12c971fee1a3652a7"/>
    <w:p>
      <w:pPr>
        <w:pStyle w:val="Heading3"/>
      </w:pPr>
      <w:r>
        <w:t xml:space="preserve">ОМВД России по району Лианозово отчиталося перед жителями района о проделанной работе за 2015 год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t xml:space="preserve">Врио начальника Отдела МВД России по району Лианозово г. Москвы Геннадий Калинин отчитался перед гражданами района о проделанной в 2015 году работе. В течение данного периода сотрудниками Отдела самостоятельно, а также во взаимодействии сотрудниками аппарата УВД был проведен ряд оперативно-розыскных и профилактических мероприятий, главной целью которых было предупреждение, пресечение и раскрытие тяжких и особо тяжких преступлений, преступлений имущественного блока, а так же стабилизация оперативной обстановки на территории района в целом.</w:t>
      </w:r>
    </w:p>
    <w:p>
      <w:pPr>
        <w:pStyle w:val="BodyText"/>
      </w:pPr>
      <w:r>
        <w:t xml:space="preserve">За 12 месяцев 2015 года на территории Отдела МВД России по району Лианозово г. Москвы с населением 84005 человек на 13,1 % (с 1108 до 963) снизилось количество зарегистрированных преступных деяний.</w:t>
      </w:r>
    </w:p>
    <w:p>
      <w:pPr>
        <w:pStyle w:val="BodyText"/>
      </w:pPr>
      <w:bookmarkStart w:id="20" w:name="X023a5a8db4fe0714fe6e48671686ba7946ad296"/>
      <w:r>
        <w:t xml:space="preserve">Из 963 зарегистрированных преступлений, соотношение выглядит следующим образом:</w:t>
      </w:r>
      <w:bookmarkEnd w:id="20"/>
    </w:p>
    <w:p>
      <w:pPr>
        <w:pStyle w:val="BodyText"/>
      </w:pPr>
      <w:r>
        <w:t xml:space="preserve">- небольшой тяжести зарегистрировано 324 преступления, динамика (– 1,5%), (2014 - 329), направлено в суд – 134 уголовных дела.</w:t>
      </w:r>
    </w:p>
    <w:p>
      <w:pPr>
        <w:pStyle w:val="BodyText"/>
      </w:pPr>
      <w:r>
        <w:t xml:space="preserve">- преступлений средней тяжести зарегистрировано 354, снижение на 15,3% (с 418 до 354), направлено в суд – 69.</w:t>
      </w:r>
    </w:p>
    <w:p>
      <w:pPr>
        <w:pStyle w:val="BodyText"/>
      </w:pPr>
      <w:r>
        <w:t xml:space="preserve">Основным направлением деятельности органов внутренних дел является раскрытие тяжких и особо тяжких преступлений, регистрация которых снизилась на 20,9 % . Лица, по которым установлены в 77 случаях (2014- 76). Так за указанный период зарегистрировано:</w:t>
      </w:r>
    </w:p>
    <w:p>
      <w:pPr>
        <w:pStyle w:val="BodyText"/>
      </w:pPr>
      <w:r>
        <w:t xml:space="preserve">- тяжких - 180 преступлений, снижение на 30,0% (с 257 до 180), направлено в суд – 52 уголовных дел, динамика -3,7 % (2014 - 54).</w:t>
      </w:r>
    </w:p>
    <w:p>
      <w:pPr>
        <w:pStyle w:val="BodyText"/>
      </w:pPr>
      <w:r>
        <w:t xml:space="preserve">- по особо тяжким зарегистрировано 104 преступления, возросло на 2,0% (с 102 до 104). Направлено в суд – 25 уголовных дела, динамика - 3,8% (2014 - 26).</w:t>
      </w:r>
    </w:p>
    <w:p>
      <w:pPr>
        <w:pStyle w:val="BodyText"/>
      </w:pPr>
      <w:r>
        <w:t xml:space="preserve">В отчетном периоде снизилось число зарегистрированных в ОМВД преступлений:</w:t>
      </w:r>
    </w:p>
    <w:p>
      <w:pPr>
        <w:pStyle w:val="BodyText"/>
      </w:pPr>
      <w:r>
        <w:t xml:space="preserve">- разбоев на 40,0 % (с 10 до 6; округ + 5,6%);</w:t>
      </w:r>
    </w:p>
    <w:p>
      <w:pPr>
        <w:pStyle w:val="BodyText"/>
      </w:pPr>
      <w:r>
        <w:t xml:space="preserve">- грабежей на 50,0% (с 94 до 47; округ -3,6 %);</w:t>
      </w:r>
    </w:p>
    <w:p>
      <w:pPr>
        <w:pStyle w:val="BodyText"/>
      </w:pPr>
      <w:r>
        <w:t xml:space="preserve">- квартирных краж на 34,1% (с 41 до 27; округ -6,4 %);</w:t>
      </w:r>
    </w:p>
    <w:p>
      <w:pPr>
        <w:pStyle w:val="BodyText"/>
      </w:pPr>
      <w:r>
        <w:t xml:space="preserve">- краж автотранспортных средств на 27,2 % (с 81 до 59; округ – 14,3%);</w:t>
      </w:r>
    </w:p>
    <w:p>
      <w:pPr>
        <w:pStyle w:val="BodyText"/>
      </w:pPr>
      <w:r>
        <w:t xml:space="preserve">- преступлений, связанных с незаконным оборотом наркотиков на 6,3% (с 133 до 142; округ – 22,8 %).</w:t>
      </w:r>
    </w:p>
    <w:p>
      <w:pPr>
        <w:pStyle w:val="BodyText"/>
      </w:pPr>
      <w:r>
        <w:t xml:space="preserve">В завершении отчета Калинин заверил, что руководящий и личный состав Отдела понимают важность и необходимость поставленных задач, приложит все усилия для их выполнения.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http://lianozovo.mos.ru/presscenter/news/detail/2567001.html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2567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2567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2023-10-08T00:42:27Z</dcterms:created>
  <dcterms:modified xsi:type="dcterms:W3CDTF">2023-10-08T00:42:27Z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