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d9acf6af15e96a19caeb605be68775e8a3c3c"/>
    <w:p>
      <w:pPr>
        <w:pStyle w:val="Heading3"/>
      </w:pPr>
      <w:r>
        <w:t xml:space="preserve">Акция "Милосердие" прошла в школе Лианозова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iCs/>
          <w:i/>
          <w:bCs/>
          <w:b/>
        </w:rPr>
        <w:t xml:space="preserve">В течение недели в школе № 1449 района Лианозово шла благотворительная акция «Милосердие». Школьники оказали социальную помощь ветеранам и сиротам.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помогали сиротам, готовили подарки подарки ветеранам Великой Отечественной войны и просто пожилым людям. Вся это доброта и отзывчивость стала возможным только благодаря усилиям людей, в сердцах которых горит пламя милосердия, являющееся примером благородного чувства. В акции принимали участие начальная и средняя школы № 1449.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18 февраля собранные подарки передали Председателю Совета Военно-Патриотического клуба «Содружество», которые распределили их между нуждающихся в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http://lianozovo.mos.ru/presscenter/news/detail/2540203.html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40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40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2025-03-04T09:38:00Z</dcterms:created>
  <dcterms:modified xsi:type="dcterms:W3CDTF">2025-03-04T09:38:00Z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