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8993ff389b8a3940bf5d5bc48fbd78e35146e"/>
    <w:p>
      <w:pPr>
        <w:pStyle w:val="Heading3"/>
      </w:pPr>
      <w:r>
        <w:t xml:space="preserve">Проверка соблюдения законодательства по поступившему в прокуратуру обращению в интересах несовершеннолетнего</w:t>
      </w:r>
    </w:p>
    <w:p>
      <w:pPr>
        <w:pStyle w:val="FirstParagraph"/>
      </w:pPr>
      <w:r>
        <w:t xml:space="preserve">24.12.2015</w:t>
      </w:r>
    </w:p>
    <w:p>
      <w:pPr>
        <w:pStyle w:val="BodyText"/>
      </w:pPr>
      <w:r>
        <w:t xml:space="preserve">В рамках надзора за соблюдением законов о несовершеннолетних ранее межрайонной прокуратурой проводилась проверка соблюдения законодательства по поступившему в прокуратуру обращению в интересах несовершеннолетнего, 2002 г.р., по факту предоставления в органы опеки и попечительства поднадзорного района опекуном несовершеннолетнего медицинского заключения о результатах медицинского освидетельствования граждан, намеревающихся усыновить детей-сирот и детей, оставшихся без попечения родителей.</w:t>
      </w:r>
    </w:p>
    <w:p>
      <w:pPr>
        <w:pStyle w:val="BodyText"/>
      </w:pPr>
      <w:r>
        <w:t xml:space="preserve">Так, 43-летний житель г.Москвы в целях оформления усыновления тринадцатилетнего мальчика представил в органы опеки и попечительства района заведомо подложные документы, а именно медицинские заключения Городской клинической больницы об отсутствии заболеваний, препятствующих усыновлению им несовершеннолетнего, в последующем решением районного суда заявление об усыновлении несовершеннолетнего удовлетворено.</w:t>
      </w:r>
    </w:p>
    <w:p>
      <w:pPr>
        <w:pStyle w:val="BodyText"/>
      </w:pPr>
      <w:r>
        <w:t xml:space="preserve">В ходе проверки установлено, что по данным Городской клинической больницы в указанное учреждение в целях медицинского обследования гражданин не обращался, кроме того, при даче объяснений в прокуратуре последний пояснил, что приобрел медицинские заключения о результатах медицинского освидетельствования граждан, намеревающихся усыновить детей-сирот и детей, оставшихся без попечения родителей, за определенную плату у неизвестного лица, фактически медицинские обследования не проходил.</w:t>
      </w:r>
    </w:p>
    <w:p>
      <w:pPr>
        <w:pStyle w:val="BodyText"/>
      </w:pPr>
      <w:r>
        <w:t xml:space="preserve">Бутырский межрайонный прокурор в интересах несовершеннолетнего обратился в суд с исковым заявлением об отмене усыновления.</w:t>
      </w:r>
    </w:p>
    <w:p>
      <w:pPr>
        <w:pStyle w:val="BodyText"/>
      </w:pPr>
      <w:r>
        <w:t xml:space="preserve">Суд, оценив собранные по делу доказательства в совокупности, учитывая, заключение ОСЗН поднадзорного района о целесообразности отмены данного усыновления, пришел к выводу, что наличие хронического алкоголизма является препятствием для оформления усыновления несовершеннолетнего.</w:t>
      </w:r>
    </w:p>
    <w:p>
      <w:pPr>
        <w:pStyle w:val="BodyText"/>
      </w:pPr>
      <w:r>
        <w:t xml:space="preserve">Решение районного суда, которым исковые требования Бутырского межрайонного прокурора в интересах несовершеннолетнего удовлетворены в полном объеме, вступило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http://lianozovo.mos.ru/presscenter/news/detail/2399454.html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399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399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2025-08-05T16:09:30Z</dcterms:created>
  <dcterms:modified xsi:type="dcterms:W3CDTF">2025-08-05T16:09:30Z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