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51389ffad66144e8d56644332c6f390edc032"/>
    <w:p>
      <w:pPr>
        <w:pStyle w:val="Heading3"/>
      </w:pPr>
      <w:r>
        <w:t xml:space="preserve">В районе Лианозово закончилось награждение юбилейной медалью "70 лет Победы в Великой Отечественной войне 1941 - 1945 г." По состоянию на 7 мая 2015 года юбилейной медалью награжден 841 ветеран района Лианозово</w:t>
      </w:r>
    </w:p>
    <w:p>
      <w:pPr>
        <w:pStyle w:val="FirstParagraph"/>
      </w:pPr>
      <w:r>
        <w:t xml:space="preserve">01.06.2015</w:t>
      </w:r>
    </w:p>
    <w:p>
      <w:pPr>
        <w:pStyle w:val="BodyText"/>
      </w:pPr>
      <w:r>
        <w:t xml:space="preserve">По состоянию на 7 мая 2015 года юбилейной медалью награжден 841 ветеран района Лианозово.</w:t>
      </w:r>
      <w:r>
        <w:br/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http://lianozovo.mos.ru/presscenter/news/detail/1903586.html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9035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9035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2025-08-05T16:09:35Z</dcterms:created>
  <dcterms:modified xsi:type="dcterms:W3CDTF">2025-08-05T16:09:35Z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