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юрист-специалист-по-тендерам"/>
    <w:p>
      <w:pPr>
        <w:pStyle w:val="Heading3"/>
      </w:pPr>
      <w:r>
        <w:t xml:space="preserve">Юрист – специалист по тендерам</w:t>
      </w:r>
    </w:p>
    <w:p>
      <w:pPr>
        <w:pStyle w:val="FirstParagraph"/>
      </w:pPr>
      <w:r>
        <w:t xml:space="preserve">15.10.2014</w:t>
      </w:r>
    </w:p>
    <w:p>
      <w:pPr>
        <w:pStyle w:val="BodyText"/>
      </w:pPr>
      <w:r>
        <w:rPr>
          <w:bCs/>
          <w:b/>
        </w:rPr>
        <w:t xml:space="preserve">Юрист – специалист по тендерам</w:t>
      </w:r>
    </w:p>
    <w:p>
      <w:pPr>
        <w:pStyle w:val="BodyText"/>
      </w:pPr>
      <w:r>
        <w:rPr>
          <w:bCs/>
          <w:b/>
        </w:rPr>
        <w:t xml:space="preserve">Профессиональные требования:</w:t>
      </w:r>
    </w:p>
    <w:p>
      <w:pPr>
        <w:numPr>
          <w:ilvl w:val="0"/>
          <w:numId w:val="1001"/>
        </w:numPr>
        <w:pStyle w:val="Compact"/>
      </w:pPr>
      <w:r>
        <w:t xml:space="preserve">в/о (юридическое);</w:t>
      </w:r>
    </w:p>
    <w:p>
      <w:pPr>
        <w:numPr>
          <w:ilvl w:val="0"/>
          <w:numId w:val="1001"/>
        </w:numPr>
        <w:pStyle w:val="Compact"/>
      </w:pPr>
      <w:r>
        <w:t xml:space="preserve">опыт работы в сфере ЖКХ приветствуется‚ закупок от 1 года;</w:t>
      </w:r>
    </w:p>
    <w:p>
      <w:pPr>
        <w:numPr>
          <w:ilvl w:val="0"/>
          <w:numId w:val="1001"/>
        </w:numPr>
        <w:pStyle w:val="Compact"/>
      </w:pPr>
      <w:r>
        <w:t xml:space="preserve">знание законодательства в области закупок (223 - ФЗ‚ 44 -ФЗ)‚ жилищного законодательства РФ;</w:t>
      </w:r>
    </w:p>
    <w:p>
      <w:pPr>
        <w:numPr>
          <w:ilvl w:val="0"/>
          <w:numId w:val="1001"/>
        </w:numPr>
        <w:pStyle w:val="Compact"/>
      </w:pPr>
      <w:r>
        <w:t xml:space="preserve">успешное представление интересов компании в антимонопольном органе‚ судах;</w:t>
      </w:r>
    </w:p>
    <w:p>
      <w:pPr>
        <w:numPr>
          <w:ilvl w:val="0"/>
          <w:numId w:val="1001"/>
        </w:numPr>
        <w:pStyle w:val="Compact"/>
      </w:pPr>
      <w:r>
        <w:t xml:space="preserve">внимательность‚ исполнительность‚ навыки делового общения.</w:t>
      </w:r>
    </w:p>
    <w:p>
      <w:pPr>
        <w:pStyle w:val="FirstParagraph"/>
      </w:pPr>
      <w:r>
        <w:rPr>
          <w:bCs/>
          <w:b/>
        </w:rPr>
        <w:t xml:space="preserve">Обязанности:</w:t>
      </w:r>
    </w:p>
    <w:p>
      <w:pPr>
        <w:numPr>
          <w:ilvl w:val="0"/>
          <w:numId w:val="1002"/>
        </w:numPr>
        <w:pStyle w:val="Compact"/>
      </w:pPr>
      <w:r>
        <w:t xml:space="preserve">Подготовка документов к проведению закупок ( приказы‚ конкурсная документация‚ извещение о покупке‚ протоколы‚ отчеты);</w:t>
      </w:r>
    </w:p>
    <w:p>
      <w:pPr>
        <w:numPr>
          <w:ilvl w:val="0"/>
          <w:numId w:val="1002"/>
        </w:numPr>
        <w:pStyle w:val="Compact"/>
      </w:pPr>
      <w:r>
        <w:t xml:space="preserve">размещение информации о закупках на официальных сайтах с применением ЭЦП;</w:t>
      </w:r>
    </w:p>
    <w:p>
      <w:pPr>
        <w:numPr>
          <w:ilvl w:val="0"/>
          <w:numId w:val="1002"/>
        </w:numPr>
        <w:pStyle w:val="Compact"/>
      </w:pPr>
      <w:r>
        <w:t xml:space="preserve">ведение протоколов‚ рассмотрение заявок на участие в торгах;</w:t>
      </w:r>
      <w:r>
        <w:br/>
      </w:r>
      <w:r>
        <w:t xml:space="preserve">рассмотрение и оценка котировочных заявок и пр.</w:t>
      </w:r>
    </w:p>
    <w:p>
      <w:pPr>
        <w:numPr>
          <w:ilvl w:val="0"/>
          <w:numId w:val="1002"/>
        </w:numPr>
        <w:pStyle w:val="Compact"/>
      </w:pPr>
      <w:r>
        <w:t xml:space="preserve">подготовка писем - ответов на поступившие претензии;</w:t>
      </w:r>
    </w:p>
    <w:p>
      <w:pPr>
        <w:numPr>
          <w:ilvl w:val="0"/>
          <w:numId w:val="1002"/>
        </w:numPr>
        <w:pStyle w:val="Compact"/>
      </w:pPr>
      <w:r>
        <w:t xml:space="preserve">формирование сводной отчетности при проведении закупочных процедур;</w:t>
      </w:r>
    </w:p>
    <w:p>
      <w:pPr>
        <w:numPr>
          <w:ilvl w:val="0"/>
          <w:numId w:val="1002"/>
        </w:numPr>
        <w:pStyle w:val="Compact"/>
      </w:pPr>
      <w:r>
        <w:t xml:space="preserve">подготовка и направление документов по переоборудованию и перепланировке жилых/нежилых помещений в суды и органы гос. власти;</w:t>
      </w:r>
    </w:p>
    <w:p>
      <w:pPr>
        <w:numPr>
          <w:ilvl w:val="0"/>
          <w:numId w:val="1002"/>
        </w:numPr>
        <w:pStyle w:val="Compact"/>
      </w:pPr>
      <w:r>
        <w:t xml:space="preserve">ведение претензионно - исковой работы‚ подготовка исковых заявлений и подача их в суды;</w:t>
      </w:r>
    </w:p>
    <w:p>
      <w:pPr>
        <w:numPr>
          <w:ilvl w:val="0"/>
          <w:numId w:val="1002"/>
        </w:numPr>
        <w:pStyle w:val="Compact"/>
      </w:pPr>
      <w:r>
        <w:t xml:space="preserve">учет и хранение находящихся в производстве и законченных исполнением судебных дел;</w:t>
      </w:r>
    </w:p>
    <w:p>
      <w:pPr>
        <w:numPr>
          <w:ilvl w:val="0"/>
          <w:numId w:val="1002"/>
        </w:numPr>
        <w:pStyle w:val="Compact"/>
      </w:pPr>
      <w:r>
        <w:t xml:space="preserve">представление интересов Дирекции в судах общей юрисдикции‚ арбитражных судах‚ а так же государственных и общественных организациях при рассмотрении правовых вопросов.</w:t>
      </w:r>
    </w:p>
    <w:p>
      <w:pPr>
        <w:pStyle w:val="FirstParagraph"/>
      </w:pPr>
      <w:r>
        <w:rPr>
          <w:bCs/>
          <w:b/>
        </w:rPr>
        <w:t xml:space="preserve">Условия:</w:t>
      </w:r>
    </w:p>
    <w:p>
      <w:pPr>
        <w:numPr>
          <w:ilvl w:val="0"/>
          <w:numId w:val="1003"/>
        </w:numPr>
        <w:pStyle w:val="Compact"/>
      </w:pPr>
      <w:r>
        <w:t xml:space="preserve">Пятидневная рабочая неделя‚ (понедельник - четверг с 08:00 до 17:00‚ пятница с 08:00 до 15:45‚ оформление по ТК РФ.</w:t>
      </w:r>
    </w:p>
    <w:p>
      <w:pPr>
        <w:pStyle w:val="FirstParagraph"/>
      </w:pPr>
      <w:r>
        <w:t xml:space="preserve">По вопросу трудоустройства обращаться по тел. (499) 200-63-14.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http://lianozovo.mos.ru/presscenter/news/detail/1349991.html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349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349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2025-08-05T16:09:29Z</dcterms:created>
  <dcterms:modified xsi:type="dcterms:W3CDTF">2025-08-05T16:09:29Z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