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aa270de5e0ae8c0aba3cefc38622e4e07fe9d"/>
    <w:p>
      <w:pPr>
        <w:pStyle w:val="Heading3"/>
      </w:pPr>
      <w:r>
        <w:t xml:space="preserve">Постановление Правительства Москвы № 569-ПП от 23.09.2014</w:t>
      </w:r>
    </w:p>
    <w:p>
      <w:pPr>
        <w:pStyle w:val="FirstParagraph"/>
      </w:pPr>
      <w:r>
        <w:t xml:space="preserve">27.09.2014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 Порядке выявления, перемещения, временного хранения и утилизации брошенных, в том числе разукомплектованных, транспортных средств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http://lianozovo.mos.ru/presscenter/news/detail/1312113.html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uments/lianozovo/569-pp%20ot%2023.09.2014.pdf" TargetMode="Externa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312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uments/lianozovo/569-pp%20ot%2023.09.2014.pdf" TargetMode="Externa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312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2025-07-20T12:45:12Z</dcterms:created>
  <dcterms:modified xsi:type="dcterms:W3CDTF">2025-07-20T12:45:12Z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