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74008e8cdca8397c4380219f857821fd0aea5"/>
    <w:p>
      <w:pPr>
        <w:pStyle w:val="Heading3"/>
      </w:pPr>
      <w:r>
        <w:t xml:space="preserve">Структурному подразделению №5 ГБОУ СОШ №166 (детский сад №1067) требуется музыкальный руководитель</w:t>
      </w:r>
    </w:p>
    <w:p>
      <w:pPr>
        <w:pStyle w:val="FirstParagraph"/>
      </w:pPr>
      <w:r>
        <w:t xml:space="preserve">19.09.2014</w:t>
      </w:r>
    </w:p>
    <w:p>
      <w:pPr>
        <w:pStyle w:val="BodyText"/>
      </w:pPr>
      <w:r>
        <w:t xml:space="preserve">По всем интересующим вопросам обращаться по телефону:(499) 200-87-55, 200-52-55. Руководитель структурного подразделения №4 ГБОУ СОШ №166  Масейкина В.В.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http://lianozovo.mos.ru/presscenter/news/detail/1296900.html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296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296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2025-08-05T16:09:29Z</dcterms:created>
  <dcterms:modified xsi:type="dcterms:W3CDTF">2025-08-05T16:09:29Z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