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1076a5eb884039c9ff44a77bd24bc0aca67df7"/>
    <w:p>
      <w:pPr>
        <w:pStyle w:val="Heading3"/>
      </w:pPr>
      <w:r>
        <w:t xml:space="preserve">График проведения вакцинации против бешенства собак и кошек в СВАО города Москвы в 2025 году</w:t>
      </w:r>
    </w:p>
    <w:p>
      <w:pPr>
        <w:pStyle w:val="FirstParagraph"/>
      </w:pPr>
      <w:r>
        <w:t xml:space="preserve">14.10.2024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http://lianozovo.mos.ru/pets/pamyatki/aktualnaya-informatsiya/detail/12611330.html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ets/pamyatki/aktualnaya-informatsiya/detail/126113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ets/pamyatki/aktualnaya-informatsiya/detail/126113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2025-07-10T21:17:18Z</dcterms:created>
  <dcterms:modified xsi:type="dcterms:W3CDTF">2025-07-10T21:17:18Z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