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578b701e511345b9306f16a8dca3d7447ca50"/>
    <w:p>
      <w:pPr>
        <w:pStyle w:val="Heading3"/>
      </w:pPr>
      <w:r>
        <w:t xml:space="preserve">Демонтаж нестационарного торгового объекта по адресу Абрамцевская 14</w:t>
      </w:r>
    </w:p>
    <w:p>
      <w:pPr>
        <w:pStyle w:val="FirstParagraph"/>
      </w:pPr>
      <w:r>
        <w:t xml:space="preserve">21.12.2016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http://lianozovo.mos.ru/consumer-market-n/dismantling-objects/detail/4491889.html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consumer-market-n/dismantling-objects/detail/4491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consumer-market-n/dismantling-objects/detail/4491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2024-03-10T23:47:46Z</dcterms:created>
  <dcterms:modified xsi:type="dcterms:W3CDTF">2024-03-10T23:47:46Z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