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ecde630ee557e0bf361ae84a21c2703a36a4bd"/>
    <w:p>
      <w:pPr>
        <w:pStyle w:val="Heading3"/>
      </w:pPr>
      <w:r>
        <w:t xml:space="preserve">Доклад об антимонопольном комплаенсе управы района Лианозово города Москвы за 2024 год</w:t>
      </w:r>
    </w:p>
    <w:p>
      <w:pPr>
        <w:pStyle w:val="FirstParagraph"/>
      </w:pPr>
      <w:r>
        <w:t xml:space="preserve">07.04.2025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http://lianozovo.mos.ru/antitrust-compliance/detail/12900275.html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Лианозово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lianozovo.mos.ru" TargetMode="External" /><Relationship Type="http://schemas.openxmlformats.org/officeDocument/2006/relationships/hyperlink" Id="rId20" Target="http://lianozovo.mos.ru/antitrust-compliance/detail/1290027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lianozovo.mos.ru" TargetMode="External" /><Relationship Type="http://schemas.openxmlformats.org/officeDocument/2006/relationships/hyperlink" Id="rId20" Target="http://lianozovo.mos.ru/antitrust-compliance/detail/1290027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2025-04-17T11:03:03Z</dcterms:created>
  <dcterms:modified xsi:type="dcterms:W3CDTF">2025-04-17T11:03:03Z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