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78d6f47910b55156daa413b2919f6e34344f6"/>
    <w:p>
      <w:pPr>
        <w:pStyle w:val="Heading3"/>
      </w:pPr>
      <w:r>
        <w:t xml:space="preserve">Распоряжение управы района Лианозово об образовании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 от 01 июля 2016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http://lianozovo.mos.ru/anti-corruption-new/the-commission-for-observance-of-requirements-for-the-official-behaviour-of-state-civil-employees-of/detail/3296086.html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3296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3296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2024-09-20T13:18:17Z</dcterms:created>
  <dcterms:modified xsi:type="dcterms:W3CDTF">2024-09-20T13:18:17Z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