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c681a78c972106e566b18cea0d0a5f728cab4"/>
    <w:p>
      <w:pPr>
        <w:pStyle w:val="Heading3"/>
      </w:pPr>
      <w:r>
        <w:t xml:space="preserve">Распоряжение управы от 04.04.2024 № 01-05-44/24 О внесении изменений в распоряжение управы от 01 июля 2016 г. № 63 и признании утратившим силу распоряжение управы от 15 сентября 2021 г. № 01-05-123/21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http://lianozovo.mos.ru/anti-corruption-new/the-commission-for-observance-of-requirements-for-the-official-behaviour-of-state-civil-employees-of/detail/12295464.html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2295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2295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2025-03-17T14:38:19Z</dcterms:created>
  <dcterms:modified xsi:type="dcterms:W3CDTF">2025-03-17T14:38:19Z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