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8e50234f782c2216ea9bbd6ef163478d95a92"/>
    <w:p>
      <w:pPr>
        <w:pStyle w:val="Heading3"/>
      </w:pPr>
      <w:r>
        <w:t xml:space="preserve">Протокол № 1 заседания Комиссии по соблюдению требований к служебному поведению государственных гражданских служащих и урегулированию конфликта интересов управы района Лианозово города Москвы от 28 сентября 2023 г.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http://lianozovo.mos.ru/anti-corruption-new/the-commission-for-observance-of-requirements-for-the-official-behaviour-of-state-civil-employees-of/detail/11876470.html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1876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1876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2025-07-23T17:09:41Z</dcterms:created>
  <dcterms:modified xsi:type="dcterms:W3CDTF">2025-07-23T17:09:41Z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