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b5adda8496c1985abc2825dedb2132f728b91"/>
    <w:p>
      <w:pPr>
        <w:pStyle w:val="Heading3"/>
      </w:pPr>
      <w:r>
        <w:t xml:space="preserve">Памятки "Что нужно знать о коррупции", разработанные Генеральной прокуратурой РФ</w:t>
      </w:r>
    </w:p>
    <w:p>
      <w:pPr>
        <w:pStyle w:val="FirstParagraph"/>
      </w:pPr>
      <w:r>
        <w:t xml:space="preserve">19.04.2017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http://lianozovo.mos.ru/anti-corruption-new/methodical-materials/detail/5690324.html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-corruption-new/methodical-materials/detail/5690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-corruption-new/methodical-materials/detail/5690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2025-07-29T13:45:09Z</dcterms:created>
  <dcterms:modified xsi:type="dcterms:W3CDTF">2025-07-29T13:45:09Z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